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CB5EDC" w:rsidRDefault="0015613B" w:rsidP="007F676C">
      <w:pPr>
        <w:pStyle w:val="Corpotesto"/>
        <w:spacing w:line="360" w:lineRule="auto"/>
        <w:ind w:left="1106" w:right="109" w:hanging="994"/>
        <w:jc w:val="both"/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891612">
        <w:rPr>
          <w:sz w:val="22"/>
          <w:szCs w:val="22"/>
        </w:rPr>
        <w:t xml:space="preserve">Comparto e Area Istruzione e Ricerca – </w:t>
      </w:r>
      <w:r w:rsidR="00891612">
        <w:rPr>
          <w:b/>
          <w:sz w:val="22"/>
          <w:szCs w:val="22"/>
        </w:rPr>
        <w:t>Sezione Scuola</w:t>
      </w:r>
      <w:r w:rsidR="00891612">
        <w:rPr>
          <w:sz w:val="22"/>
          <w:szCs w:val="22"/>
        </w:rPr>
        <w:t xml:space="preserve"> Sciopero nazionale indetto per il </w:t>
      </w:r>
      <w:r w:rsidR="00891612">
        <w:rPr>
          <w:b/>
          <w:sz w:val="22"/>
          <w:szCs w:val="22"/>
        </w:rPr>
        <w:t>21 aprile 2023 indetto dalla Confederazione Unitaria Di Base CUB “</w:t>
      </w:r>
      <w:r w:rsidR="00891612">
        <w:rPr>
          <w:sz w:val="22"/>
          <w:szCs w:val="22"/>
        </w:rPr>
        <w:t>di tutti i settori pubblici e privati, per i turnisti è compreso il primo turno montante</w:t>
      </w:r>
      <w:r w:rsidR="00891612">
        <w:rPr>
          <w:sz w:val="22"/>
          <w:szCs w:val="22"/>
        </w:rPr>
        <w:t>.</w:t>
      </w:r>
      <w:bookmarkStart w:id="0" w:name="_GoBack"/>
      <w:bookmarkEnd w:id="0"/>
    </w:p>
    <w:p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2A0F03"/>
    <w:rsid w:val="007F676C"/>
    <w:rsid w:val="00832EE3"/>
    <w:rsid w:val="00891612"/>
    <w:rsid w:val="008D0EAE"/>
    <w:rsid w:val="00B14DBC"/>
    <w:rsid w:val="00C57CF4"/>
    <w:rsid w:val="00C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906A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pc1</cp:lastModifiedBy>
  <cp:revision>8</cp:revision>
  <dcterms:created xsi:type="dcterms:W3CDTF">2022-09-01T11:56:00Z</dcterms:created>
  <dcterms:modified xsi:type="dcterms:W3CDTF">2023-04-13T12:31:00Z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